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8807B" w14:textId="77777777" w:rsidR="003B2C19" w:rsidRPr="001056DF" w:rsidRDefault="003B2C19" w:rsidP="003B2C19">
      <w:pPr>
        <w:pStyle w:val="Sinespaciado"/>
        <w:rPr>
          <w:rFonts w:ascii="Century Gothic" w:hAnsi="Century Gothic"/>
        </w:rPr>
      </w:pPr>
      <w:r w:rsidRPr="001056DF">
        <w:rPr>
          <w:rFonts w:ascii="Century Gothic" w:hAnsi="Century Gothic"/>
        </w:rPr>
        <w:t>Señor</w:t>
      </w:r>
    </w:p>
    <w:p w14:paraId="0D15C800" w14:textId="4BDE828A" w:rsidR="003B2C19" w:rsidRPr="001056DF" w:rsidRDefault="005B4E17" w:rsidP="003B2C19">
      <w:pPr>
        <w:pStyle w:val="Sinespaciado"/>
        <w:rPr>
          <w:rFonts w:ascii="Century Gothic" w:hAnsi="Century Gothic"/>
          <w:b/>
          <w:bCs/>
        </w:rPr>
      </w:pPr>
      <w:r w:rsidRPr="001056DF">
        <w:rPr>
          <w:rFonts w:ascii="Century Gothic" w:hAnsi="Century Gothic"/>
          <w:b/>
          <w:bCs/>
        </w:rPr>
        <w:t>JENNY PATRICIA ROJAS GARNICA</w:t>
      </w:r>
    </w:p>
    <w:p w14:paraId="670706D9" w14:textId="0E1EAF83" w:rsidR="003B2C19" w:rsidRPr="001056DF" w:rsidRDefault="003B2C19" w:rsidP="003B2C19">
      <w:pPr>
        <w:pStyle w:val="Sinespaciado"/>
        <w:rPr>
          <w:rFonts w:ascii="Century Gothic" w:hAnsi="Century Gothic"/>
        </w:rPr>
      </w:pPr>
      <w:r w:rsidRPr="001056DF">
        <w:rPr>
          <w:rFonts w:ascii="Century Gothic" w:hAnsi="Century Gothic"/>
        </w:rPr>
        <w:t>Funcionari</w:t>
      </w:r>
      <w:r w:rsidR="005B4E17" w:rsidRPr="001056DF">
        <w:rPr>
          <w:rFonts w:ascii="Century Gothic" w:hAnsi="Century Gothic"/>
        </w:rPr>
        <w:t>a</w:t>
      </w:r>
      <w:r w:rsidRPr="001056DF">
        <w:rPr>
          <w:rFonts w:ascii="Century Gothic" w:hAnsi="Century Gothic"/>
        </w:rPr>
        <w:t xml:space="preserve"> Públic</w:t>
      </w:r>
      <w:r w:rsidR="005B4E17" w:rsidRPr="001056DF">
        <w:rPr>
          <w:rFonts w:ascii="Century Gothic" w:hAnsi="Century Gothic"/>
        </w:rPr>
        <w:t>a</w:t>
      </w:r>
    </w:p>
    <w:p w14:paraId="139EA4CD" w14:textId="77777777" w:rsidR="003B2C19" w:rsidRPr="001056DF" w:rsidRDefault="003B2C19" w:rsidP="003B2C19">
      <w:pPr>
        <w:pStyle w:val="Sinespaciado"/>
        <w:rPr>
          <w:rFonts w:ascii="Century Gothic" w:hAnsi="Century Gothic"/>
        </w:rPr>
      </w:pPr>
      <w:r w:rsidRPr="001056DF">
        <w:rPr>
          <w:rFonts w:ascii="Century Gothic" w:hAnsi="Century Gothic"/>
        </w:rPr>
        <w:t>Gobernación de Cundinamarca</w:t>
      </w:r>
    </w:p>
    <w:p w14:paraId="6DFADBDD" w14:textId="77777777" w:rsidR="00E62E9A" w:rsidRPr="001056DF" w:rsidRDefault="00E62E9A" w:rsidP="004E4F40">
      <w:pPr>
        <w:jc w:val="both"/>
        <w:rPr>
          <w:rFonts w:ascii="Century Gothic" w:hAnsi="Century Gothic"/>
          <w:b/>
          <w:bCs/>
        </w:rPr>
      </w:pPr>
    </w:p>
    <w:p w14:paraId="554FF00B" w14:textId="77777777" w:rsidR="003B2C19" w:rsidRPr="001056DF" w:rsidRDefault="003B2C19" w:rsidP="004E4F40">
      <w:pPr>
        <w:jc w:val="both"/>
        <w:rPr>
          <w:rFonts w:ascii="Century Gothic" w:hAnsi="Century Gothic"/>
          <w:b/>
          <w:bCs/>
        </w:rPr>
      </w:pPr>
    </w:p>
    <w:p w14:paraId="5C2E2A7F" w14:textId="2AAF8F63" w:rsidR="00782F56" w:rsidRPr="001056DF" w:rsidRDefault="00782F56" w:rsidP="004E4F40">
      <w:pPr>
        <w:jc w:val="both"/>
        <w:rPr>
          <w:rFonts w:ascii="Century Gothic" w:hAnsi="Century Gothic"/>
        </w:rPr>
      </w:pPr>
      <w:r w:rsidRPr="001056DF">
        <w:rPr>
          <w:rFonts w:ascii="Century Gothic" w:hAnsi="Century Gothic"/>
          <w:b/>
          <w:bCs/>
        </w:rPr>
        <w:t>ASUNTO:</w:t>
      </w:r>
      <w:r w:rsidRPr="001056DF">
        <w:rPr>
          <w:rFonts w:ascii="Century Gothic" w:hAnsi="Century Gothic"/>
        </w:rPr>
        <w:t xml:space="preserve"> Respuesta a </w:t>
      </w:r>
      <w:r w:rsidR="001056DF" w:rsidRPr="001056DF">
        <w:rPr>
          <w:rFonts w:ascii="Century Gothic" w:hAnsi="Century Gothic"/>
        </w:rPr>
        <w:t>la Manifestación</w:t>
      </w:r>
      <w:r w:rsidR="005B4E17" w:rsidRPr="001056DF">
        <w:rPr>
          <w:rFonts w:ascii="Century Gothic" w:hAnsi="Century Gothic"/>
        </w:rPr>
        <w:t xml:space="preserve"> de interés para provisión transitoria de empleo de carrera administrativa conforme al </w:t>
      </w:r>
      <w:r w:rsidR="005B4E17" w:rsidRPr="001056DF">
        <w:rPr>
          <w:rFonts w:ascii="Century Gothic" w:hAnsi="Century Gothic"/>
          <w:b/>
          <w:bCs/>
        </w:rPr>
        <w:t xml:space="preserve">Decreto </w:t>
      </w:r>
      <w:proofErr w:type="spellStart"/>
      <w:r w:rsidR="005B4E17" w:rsidRPr="001056DF">
        <w:rPr>
          <w:rFonts w:ascii="Century Gothic" w:hAnsi="Century Gothic"/>
          <w:b/>
          <w:bCs/>
        </w:rPr>
        <w:t>N°</w:t>
      </w:r>
      <w:proofErr w:type="spellEnd"/>
      <w:r w:rsidR="005B4E17" w:rsidRPr="001056DF">
        <w:rPr>
          <w:rFonts w:ascii="Century Gothic" w:hAnsi="Century Gothic"/>
          <w:b/>
          <w:bCs/>
        </w:rPr>
        <w:t xml:space="preserve"> 189 de 2026 del 03 de junio de 2026</w:t>
      </w:r>
    </w:p>
    <w:p w14:paraId="4E16572B" w14:textId="794C1F49" w:rsidR="00CC51C2" w:rsidRPr="001056DF" w:rsidRDefault="00CC51C2" w:rsidP="001056DF">
      <w:pPr>
        <w:pStyle w:val="isselectedend"/>
        <w:jc w:val="both"/>
        <w:rPr>
          <w:rFonts w:ascii="Century Gothic" w:hAnsi="Century Gothic"/>
        </w:rPr>
      </w:pPr>
      <w:r w:rsidRPr="001056DF">
        <w:rPr>
          <w:rFonts w:ascii="Century Gothic" w:hAnsi="Century Gothic"/>
        </w:rPr>
        <w:t>En atención a su solicitud, nos permitimos informar que la manifestación de interés constituye una actuación propia de la etapa de verificación de requisitos formales dentro del procedimiento de provisión transitoria de empleos, permitiendo a los servidores públicos postularse</w:t>
      </w:r>
      <w:r w:rsidR="001056DF" w:rsidRPr="001056DF">
        <w:rPr>
          <w:rFonts w:ascii="Century Gothic" w:hAnsi="Century Gothic"/>
        </w:rPr>
        <w:t xml:space="preserve">; </w:t>
      </w:r>
      <w:r w:rsidRPr="001056DF">
        <w:rPr>
          <w:rFonts w:ascii="Century Gothic" w:hAnsi="Century Gothic"/>
        </w:rPr>
        <w:t xml:space="preserve">Esta figura fue incorporada mediante el </w:t>
      </w:r>
      <w:r w:rsidRPr="001056DF">
        <w:rPr>
          <w:rFonts w:ascii="Century Gothic" w:hAnsi="Century Gothic"/>
          <w:b/>
          <w:bCs/>
        </w:rPr>
        <w:t>Decreto No. 189 del 3 de junio de 2026</w:t>
      </w:r>
      <w:r w:rsidRPr="001056DF">
        <w:rPr>
          <w:rFonts w:ascii="Century Gothic" w:hAnsi="Century Gothic"/>
        </w:rPr>
        <w:t>, "por el cual se actualiza el procedimiento interno para la provisión transitoria de empleos de carrera administrativa de las plantas de personal de administrativos de las instituciones educativas de los municipios no certificados y del sector central de la administración pública del departamento, y se dictan otras disposiciones".</w:t>
      </w:r>
    </w:p>
    <w:p w14:paraId="4A1AE9D5" w14:textId="443854C3" w:rsidR="00CC51C2" w:rsidRPr="001056DF" w:rsidRDefault="00CC51C2" w:rsidP="001056DF">
      <w:pPr>
        <w:pStyle w:val="isselectedend"/>
        <w:jc w:val="both"/>
        <w:rPr>
          <w:rFonts w:ascii="Century Gothic" w:hAnsi="Century Gothic"/>
        </w:rPr>
      </w:pPr>
      <w:r w:rsidRPr="001056DF">
        <w:rPr>
          <w:rFonts w:ascii="Century Gothic" w:hAnsi="Century Gothic"/>
        </w:rPr>
        <w:t xml:space="preserve">No obstante, las disposiciones contenidas en el citado decreto aún no han sido implementadas en los procesos de provisión transitoria que actualmente se encuentran en curso. En consecuencia, las convocatorias correspondientes a las fichas de </w:t>
      </w:r>
      <w:r w:rsidRPr="001056DF">
        <w:rPr>
          <w:rFonts w:ascii="Century Gothic" w:hAnsi="Century Gothic"/>
          <w:b/>
          <w:bCs/>
        </w:rPr>
        <w:t>empleo Nos. 1 al 76</w:t>
      </w:r>
      <w:r w:rsidR="001056DF">
        <w:rPr>
          <w:rFonts w:ascii="Century Gothic" w:hAnsi="Century Gothic"/>
          <w:b/>
          <w:bCs/>
        </w:rPr>
        <w:t xml:space="preserve"> de 2026</w:t>
      </w:r>
      <w:r w:rsidRPr="001056DF">
        <w:rPr>
          <w:rFonts w:ascii="Century Gothic" w:hAnsi="Century Gothic"/>
        </w:rPr>
        <w:t xml:space="preserve">, publicadas en la intranet institucional, continuarán desarrollándose conforme al marco normativo vigente al momento de su apertura, esto es, de acuerdo con las disposiciones establecidas en el </w:t>
      </w:r>
      <w:r w:rsidRPr="001056DF">
        <w:rPr>
          <w:rFonts w:ascii="Century Gothic" w:hAnsi="Century Gothic"/>
          <w:b/>
          <w:bCs/>
        </w:rPr>
        <w:t>Decreto 200 de 2024</w:t>
      </w:r>
      <w:r w:rsidRPr="001056DF">
        <w:rPr>
          <w:rFonts w:ascii="Century Gothic" w:hAnsi="Century Gothic"/>
        </w:rPr>
        <w:t>, en observancia de los principios de seguridad jurídica, confianza legítima y debido proceso administrativo.</w:t>
      </w:r>
    </w:p>
    <w:p w14:paraId="0F9AD70B" w14:textId="11745076" w:rsidR="00285185" w:rsidRPr="004571B5" w:rsidRDefault="00CC51C2" w:rsidP="001056DF">
      <w:pPr>
        <w:pStyle w:val="NormalWeb"/>
        <w:jc w:val="both"/>
      </w:pPr>
      <w:r w:rsidRPr="001056DF">
        <w:rPr>
          <w:rFonts w:ascii="Century Gothic" w:hAnsi="Century Gothic"/>
        </w:rPr>
        <w:t xml:space="preserve">En este sentido, se precisa que el </w:t>
      </w:r>
      <w:r w:rsidRPr="001056DF">
        <w:rPr>
          <w:rFonts w:ascii="Century Gothic" w:hAnsi="Century Gothic"/>
          <w:b/>
          <w:bCs/>
        </w:rPr>
        <w:t>Decreto 200 de 2024</w:t>
      </w:r>
      <w:r w:rsidRPr="001056DF">
        <w:rPr>
          <w:rFonts w:ascii="Century Gothic" w:hAnsi="Century Gothic"/>
        </w:rPr>
        <w:t xml:space="preserve"> constituye la normativa aplicable a los procesos de provisión transitoria actualmente en trámite. Por su parte, las disposiciones previstas en el </w:t>
      </w:r>
      <w:r w:rsidRPr="001056DF">
        <w:rPr>
          <w:rFonts w:ascii="Century Gothic" w:hAnsi="Century Gothic"/>
          <w:b/>
          <w:bCs/>
        </w:rPr>
        <w:t>Decreto 189 de 2026</w:t>
      </w:r>
      <w:r w:rsidRPr="001056DF">
        <w:rPr>
          <w:rFonts w:ascii="Century Gothic" w:hAnsi="Century Gothic"/>
        </w:rPr>
        <w:t xml:space="preserve"> serán implementadas y aplicadas a los procesos de provisión que se inicien con posterioridad a su entrada en operación, circunstancia que será oportunamente informada a los servidores públicos mediante los canales institucionales correspondientes y en las respectivas publicaciones de las vacantes que se provean bajo el nuevo procedimiento.</w:t>
      </w:r>
    </w:p>
    <w:sectPr w:rsidR="00285185" w:rsidRPr="004571B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8A4B" w14:textId="77777777" w:rsidR="00C42F76" w:rsidRDefault="00C42F76" w:rsidP="00B45804">
      <w:pPr>
        <w:spacing w:after="0" w:line="240" w:lineRule="auto"/>
      </w:pPr>
      <w:r>
        <w:separator/>
      </w:r>
    </w:p>
  </w:endnote>
  <w:endnote w:type="continuationSeparator" w:id="0">
    <w:p w14:paraId="6AE9FB20" w14:textId="77777777" w:rsidR="00C42F76" w:rsidRDefault="00C42F76" w:rsidP="00B45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5FD43" w14:textId="77777777" w:rsidR="00C42F76" w:rsidRDefault="00C42F76" w:rsidP="00B45804">
      <w:pPr>
        <w:spacing w:after="0" w:line="240" w:lineRule="auto"/>
      </w:pPr>
      <w:r>
        <w:separator/>
      </w:r>
    </w:p>
  </w:footnote>
  <w:footnote w:type="continuationSeparator" w:id="0">
    <w:p w14:paraId="556716C2" w14:textId="77777777" w:rsidR="00C42F76" w:rsidRDefault="00C42F76" w:rsidP="00B458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815AF"/>
    <w:multiLevelType w:val="multilevel"/>
    <w:tmpl w:val="04F6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240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185"/>
    <w:rsid w:val="000062D1"/>
    <w:rsid w:val="000B41BC"/>
    <w:rsid w:val="001056DF"/>
    <w:rsid w:val="001920EA"/>
    <w:rsid w:val="00285185"/>
    <w:rsid w:val="003B2C19"/>
    <w:rsid w:val="00436F72"/>
    <w:rsid w:val="004571B5"/>
    <w:rsid w:val="004E4F40"/>
    <w:rsid w:val="005212B1"/>
    <w:rsid w:val="00522B85"/>
    <w:rsid w:val="00566100"/>
    <w:rsid w:val="005B4E17"/>
    <w:rsid w:val="005C30EB"/>
    <w:rsid w:val="00643111"/>
    <w:rsid w:val="00720C0E"/>
    <w:rsid w:val="007705D7"/>
    <w:rsid w:val="00782F56"/>
    <w:rsid w:val="00794E7F"/>
    <w:rsid w:val="008359C2"/>
    <w:rsid w:val="0093775E"/>
    <w:rsid w:val="00987B1D"/>
    <w:rsid w:val="009E2D5A"/>
    <w:rsid w:val="00B45804"/>
    <w:rsid w:val="00B9748C"/>
    <w:rsid w:val="00BF312E"/>
    <w:rsid w:val="00C42F76"/>
    <w:rsid w:val="00C43400"/>
    <w:rsid w:val="00CC51C2"/>
    <w:rsid w:val="00DF4DAE"/>
    <w:rsid w:val="00E40716"/>
    <w:rsid w:val="00E62E9A"/>
    <w:rsid w:val="00F37E5C"/>
    <w:rsid w:val="00F846A8"/>
    <w:rsid w:val="00FB22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277C0"/>
  <w15:chartTrackingRefBased/>
  <w15:docId w15:val="{58C85EA6-A21C-4611-82CF-3ACF6C1A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851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851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8518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8518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8518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851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51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51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51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518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8518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8518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8518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8518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851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851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851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85185"/>
    <w:rPr>
      <w:rFonts w:eastAsiaTheme="majorEastAsia" w:cstheme="majorBidi"/>
      <w:color w:val="272727" w:themeColor="text1" w:themeTint="D8"/>
    </w:rPr>
  </w:style>
  <w:style w:type="paragraph" w:styleId="Ttulo">
    <w:name w:val="Title"/>
    <w:basedOn w:val="Normal"/>
    <w:next w:val="Normal"/>
    <w:link w:val="TtuloCar"/>
    <w:uiPriority w:val="10"/>
    <w:qFormat/>
    <w:rsid w:val="002851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51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851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51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85185"/>
    <w:pPr>
      <w:spacing w:before="160"/>
      <w:jc w:val="center"/>
    </w:pPr>
    <w:rPr>
      <w:i/>
      <w:iCs/>
      <w:color w:val="404040" w:themeColor="text1" w:themeTint="BF"/>
    </w:rPr>
  </w:style>
  <w:style w:type="character" w:customStyle="1" w:styleId="CitaCar">
    <w:name w:val="Cita Car"/>
    <w:basedOn w:val="Fuentedeprrafopredeter"/>
    <w:link w:val="Cita"/>
    <w:uiPriority w:val="29"/>
    <w:rsid w:val="00285185"/>
    <w:rPr>
      <w:i/>
      <w:iCs/>
      <w:color w:val="404040" w:themeColor="text1" w:themeTint="BF"/>
    </w:rPr>
  </w:style>
  <w:style w:type="paragraph" w:styleId="Prrafodelista">
    <w:name w:val="List Paragraph"/>
    <w:basedOn w:val="Normal"/>
    <w:uiPriority w:val="34"/>
    <w:qFormat/>
    <w:rsid w:val="00285185"/>
    <w:pPr>
      <w:ind w:left="720"/>
      <w:contextualSpacing/>
    </w:pPr>
  </w:style>
  <w:style w:type="character" w:styleId="nfasisintenso">
    <w:name w:val="Intense Emphasis"/>
    <w:basedOn w:val="Fuentedeprrafopredeter"/>
    <w:uiPriority w:val="21"/>
    <w:qFormat/>
    <w:rsid w:val="00285185"/>
    <w:rPr>
      <w:i/>
      <w:iCs/>
      <w:color w:val="2F5496" w:themeColor="accent1" w:themeShade="BF"/>
    </w:rPr>
  </w:style>
  <w:style w:type="paragraph" w:styleId="Citadestacada">
    <w:name w:val="Intense Quote"/>
    <w:basedOn w:val="Normal"/>
    <w:next w:val="Normal"/>
    <w:link w:val="CitadestacadaCar"/>
    <w:uiPriority w:val="30"/>
    <w:qFormat/>
    <w:rsid w:val="002851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85185"/>
    <w:rPr>
      <w:i/>
      <w:iCs/>
      <w:color w:val="2F5496" w:themeColor="accent1" w:themeShade="BF"/>
    </w:rPr>
  </w:style>
  <w:style w:type="character" w:styleId="Referenciaintensa">
    <w:name w:val="Intense Reference"/>
    <w:basedOn w:val="Fuentedeprrafopredeter"/>
    <w:uiPriority w:val="32"/>
    <w:qFormat/>
    <w:rsid w:val="00285185"/>
    <w:rPr>
      <w:b/>
      <w:bCs/>
      <w:smallCaps/>
      <w:color w:val="2F5496" w:themeColor="accent1" w:themeShade="BF"/>
      <w:spacing w:val="5"/>
    </w:rPr>
  </w:style>
  <w:style w:type="paragraph" w:styleId="Encabezado">
    <w:name w:val="header"/>
    <w:basedOn w:val="Normal"/>
    <w:link w:val="EncabezadoCar"/>
    <w:uiPriority w:val="99"/>
    <w:unhideWhenUsed/>
    <w:rsid w:val="00B4580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45804"/>
  </w:style>
  <w:style w:type="paragraph" w:styleId="Piedepgina">
    <w:name w:val="footer"/>
    <w:basedOn w:val="Normal"/>
    <w:link w:val="PiedepginaCar"/>
    <w:uiPriority w:val="99"/>
    <w:unhideWhenUsed/>
    <w:rsid w:val="00B4580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5804"/>
  </w:style>
  <w:style w:type="paragraph" w:styleId="Sinespaciado">
    <w:name w:val="No Spacing"/>
    <w:uiPriority w:val="1"/>
    <w:qFormat/>
    <w:rsid w:val="003B2C19"/>
    <w:pPr>
      <w:spacing w:after="0" w:line="240" w:lineRule="auto"/>
    </w:pPr>
  </w:style>
  <w:style w:type="paragraph" w:customStyle="1" w:styleId="isselectedend">
    <w:name w:val="isselectedend"/>
    <w:basedOn w:val="Normal"/>
    <w:rsid w:val="00CC51C2"/>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styleId="NormalWeb">
    <w:name w:val="Normal (Web)"/>
    <w:basedOn w:val="Normal"/>
    <w:uiPriority w:val="99"/>
    <w:unhideWhenUsed/>
    <w:rsid w:val="00CC51C2"/>
    <w:pPr>
      <w:spacing w:before="100" w:beforeAutospacing="1" w:after="100" w:afterAutospacing="1" w:line="240" w:lineRule="auto"/>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FF33E-8602-4051-B809-2727ABAE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323</Words>
  <Characters>1779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Emanuel Frasser Cajamarca</dc:creator>
  <cp:keywords/>
  <dc:description/>
  <cp:lastModifiedBy>Nicolas Emanuel Frasser Cajamarca</cp:lastModifiedBy>
  <cp:revision>3</cp:revision>
  <dcterms:created xsi:type="dcterms:W3CDTF">2026-06-10T04:19:00Z</dcterms:created>
  <dcterms:modified xsi:type="dcterms:W3CDTF">2026-08-01T17:05:00Z</dcterms:modified>
</cp:coreProperties>
</file>